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3B" w:rsidRPr="004557C9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4557C9">
        <w:rPr>
          <w:rFonts w:ascii="Times New Roman" w:hAnsi="Times New Roman" w:cs="Times New Roman"/>
          <w:b/>
          <w:sz w:val="23"/>
          <w:szCs w:val="23"/>
          <w:u w:val="single"/>
        </w:rPr>
        <w:t xml:space="preserve">PARECER JURÍDICO Nº. </w:t>
      </w:r>
      <w:r w:rsidR="00135340">
        <w:rPr>
          <w:rFonts w:ascii="Times New Roman" w:hAnsi="Times New Roman" w:cs="Times New Roman"/>
          <w:b/>
          <w:sz w:val="23"/>
          <w:szCs w:val="23"/>
          <w:u w:val="single"/>
        </w:rPr>
        <w:t>51</w:t>
      </w:r>
      <w:r w:rsidRPr="004557C9">
        <w:rPr>
          <w:rFonts w:ascii="Times New Roman" w:hAnsi="Times New Roman" w:cs="Times New Roman"/>
          <w:b/>
          <w:sz w:val="23"/>
          <w:szCs w:val="23"/>
          <w:u w:val="single"/>
        </w:rPr>
        <w:t>/20</w:t>
      </w:r>
      <w:r w:rsidR="00281B0F" w:rsidRPr="004557C9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135340">
        <w:rPr>
          <w:rFonts w:ascii="Times New Roman" w:hAnsi="Times New Roman" w:cs="Times New Roman"/>
          <w:b/>
          <w:sz w:val="23"/>
          <w:szCs w:val="23"/>
          <w:u w:val="single"/>
        </w:rPr>
        <w:t>3</w:t>
      </w:r>
    </w:p>
    <w:p w:rsidR="00B8283B" w:rsidRPr="004557C9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57C9">
        <w:rPr>
          <w:rFonts w:ascii="Times New Roman" w:hAnsi="Times New Roman" w:cs="Times New Roman"/>
          <w:sz w:val="23"/>
          <w:szCs w:val="23"/>
        </w:rPr>
        <w:t xml:space="preserve">Referência: Projeto de Lei nº </w:t>
      </w:r>
      <w:r w:rsidR="00E71DAC" w:rsidRPr="004557C9">
        <w:rPr>
          <w:rFonts w:ascii="Times New Roman" w:hAnsi="Times New Roman" w:cs="Times New Roman"/>
          <w:sz w:val="23"/>
          <w:szCs w:val="23"/>
        </w:rPr>
        <w:t>0</w:t>
      </w:r>
      <w:r w:rsidR="00135340">
        <w:rPr>
          <w:rFonts w:ascii="Times New Roman" w:hAnsi="Times New Roman" w:cs="Times New Roman"/>
          <w:sz w:val="23"/>
          <w:szCs w:val="23"/>
        </w:rPr>
        <w:t>44</w:t>
      </w:r>
      <w:r w:rsidRPr="004557C9">
        <w:rPr>
          <w:rFonts w:ascii="Times New Roman" w:hAnsi="Times New Roman" w:cs="Times New Roman"/>
          <w:sz w:val="23"/>
          <w:szCs w:val="23"/>
        </w:rPr>
        <w:t>/20</w:t>
      </w:r>
      <w:r w:rsidR="00281B0F" w:rsidRPr="004557C9">
        <w:rPr>
          <w:rFonts w:ascii="Times New Roman" w:hAnsi="Times New Roman" w:cs="Times New Roman"/>
          <w:sz w:val="23"/>
          <w:szCs w:val="23"/>
        </w:rPr>
        <w:t>2</w:t>
      </w:r>
      <w:r w:rsidR="00135340">
        <w:rPr>
          <w:rFonts w:ascii="Times New Roman" w:hAnsi="Times New Roman" w:cs="Times New Roman"/>
          <w:sz w:val="23"/>
          <w:szCs w:val="23"/>
        </w:rPr>
        <w:t>3</w:t>
      </w:r>
    </w:p>
    <w:p w:rsidR="00B8283B" w:rsidRPr="004557C9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57C9">
        <w:rPr>
          <w:rFonts w:ascii="Times New Roman" w:hAnsi="Times New Roman" w:cs="Times New Roman"/>
          <w:sz w:val="23"/>
          <w:szCs w:val="23"/>
        </w:rPr>
        <w:t>Autoria: Executivo Municipal</w:t>
      </w:r>
    </w:p>
    <w:p w:rsidR="00177E4E" w:rsidRPr="00177E4E" w:rsidRDefault="00B8283B" w:rsidP="00177E4E">
      <w:pPr>
        <w:pStyle w:val="NormalWeb"/>
        <w:spacing w:before="0" w:beforeAutospacing="0" w:after="0" w:afterAutospacing="0"/>
        <w:jc w:val="both"/>
      </w:pPr>
      <w:r w:rsidRPr="004557C9">
        <w:rPr>
          <w:sz w:val="23"/>
          <w:szCs w:val="23"/>
        </w:rPr>
        <w:t xml:space="preserve">Ementa: </w:t>
      </w:r>
      <w:r w:rsidR="00177E4E" w:rsidRPr="00177E4E">
        <w:rPr>
          <w:color w:val="000000"/>
        </w:rPr>
        <w:t xml:space="preserve">“Dispõe sobre as diretrizes orçamentárias para o exercício financeiro de </w:t>
      </w:r>
      <w:proofErr w:type="gramStart"/>
      <w:r w:rsidR="00177E4E" w:rsidRPr="00177E4E">
        <w:rPr>
          <w:color w:val="000000"/>
        </w:rPr>
        <w:t>202</w:t>
      </w:r>
      <w:r w:rsidR="00135340">
        <w:rPr>
          <w:color w:val="000000"/>
        </w:rPr>
        <w:t>4</w:t>
      </w:r>
      <w:r w:rsidR="00177E4E" w:rsidRPr="00177E4E">
        <w:rPr>
          <w:color w:val="000000"/>
        </w:rPr>
        <w:t>.”</w:t>
      </w:r>
      <w:proofErr w:type="gramEnd"/>
    </w:p>
    <w:p w:rsidR="00467925" w:rsidRPr="00C23AD4" w:rsidRDefault="00467925" w:rsidP="00177E4E">
      <w:pPr>
        <w:pStyle w:val="Textoembloco1"/>
        <w:ind w:left="0" w:right="0"/>
        <w:jc w:val="both"/>
        <w:rPr>
          <w:color w:val="FF0000"/>
          <w:sz w:val="23"/>
          <w:szCs w:val="23"/>
        </w:rPr>
      </w:pPr>
    </w:p>
    <w:p w:rsidR="00177E4E" w:rsidRPr="00177E4E" w:rsidRDefault="00177E4E" w:rsidP="0017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– RELATÓRIO</w:t>
      </w:r>
    </w:p>
    <w:p w:rsidR="00177E4E" w:rsidRPr="00177E4E" w:rsidRDefault="00177E4E" w:rsidP="0017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encaminhado a Assessoria Jurídica desta Casa, para emissão de </w:t>
      </w:r>
      <w:r w:rsidR="001353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parecer, o Projeto de Lei nº. 044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</w:t>
      </w:r>
      <w:r w:rsidR="001353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1353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 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1353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autoria do Executivo Municipal que dispõe sobre as Diretrizes Orçamentárias do Município de Quatro Irmãos – RS para o Exe</w:t>
      </w:r>
      <w:r w:rsidR="001353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rcício financeiro de 2024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dá Outras Providências.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o sucinto relatório. Passo a análise jurídica.·.</w:t>
      </w:r>
    </w:p>
    <w:p w:rsidR="00177E4E" w:rsidRPr="00177E4E" w:rsidRDefault="00177E4E" w:rsidP="0017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E4E" w:rsidRPr="00177E4E" w:rsidRDefault="00177E4E" w:rsidP="0017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II- DA POSSIBILIDADE DE MANIFESTAÇÃO DA ASSESSORIA JURIDICA LEGISLATIVA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Parlamento, sendo estes representantes que melhor podem analisar todas as circunstâncias, questões sociais e políticas de cada proposição. Dessa forma, </w:t>
      </w:r>
      <w:r w:rsidRPr="00177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 opinião jurídica exarada neste parecer não tem força vinculante, podendo seus fundamentos serem utilizados ou não pelos membros desta Casa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Lei Municipal nº 1.015/14, em seu anexo II, dispõe sobre as atribuições da Assessoria Jurídica Legislativa, estabelecendo a emissão de parecer jurídico.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não havendo substituição e obrigatoriedade em sua aceitação 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 portanto, não atentando contra a soberania popular representada pela manifestação dos Vereadores.</w:t>
      </w:r>
    </w:p>
    <w:p w:rsidR="00177E4E" w:rsidRPr="00177E4E" w:rsidRDefault="00177E4E" w:rsidP="0017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E4E" w:rsidRPr="00177E4E" w:rsidRDefault="00177E4E" w:rsidP="0017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III- DA TÉCNICA LEGISLATIVA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Adentrando na análise da proposição legislativa propriamente, observa-se que o projeto se encontra em conformidade com a técnica legislativa, estando de acordo com a legislação aplicável. </w:t>
      </w:r>
    </w:p>
    <w:p w:rsidR="00177E4E" w:rsidRPr="00177E4E" w:rsidRDefault="00177E4E" w:rsidP="0017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340" w:rsidRDefault="00177E4E" w:rsidP="00177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IV- </w:t>
      </w:r>
      <w:r w:rsidR="00135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JUSTIFICATIVA</w:t>
      </w:r>
    </w:p>
    <w:p w:rsidR="00135340" w:rsidRPr="00115439" w:rsidRDefault="00135340" w:rsidP="00135340">
      <w:pPr>
        <w:spacing w:before="120"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115439">
        <w:rPr>
          <w:rFonts w:ascii="Times New Roman" w:hAnsi="Times New Roman" w:cs="Times New Roman"/>
          <w:sz w:val="24"/>
          <w:szCs w:val="24"/>
        </w:rPr>
        <w:t>Consta da justificativa encaminhada pelos autores da matéria o seguinte:</w:t>
      </w:r>
    </w:p>
    <w:p w:rsidR="00135340" w:rsidRPr="00135340" w:rsidRDefault="00135340" w:rsidP="00135340">
      <w:pPr>
        <w:ind w:firstLine="1418"/>
        <w:jc w:val="both"/>
        <w:rPr>
          <w:rFonts w:ascii="Times New Roman" w:hAnsi="Times New Roman"/>
          <w:i/>
        </w:rPr>
      </w:pPr>
      <w:r w:rsidRPr="00135340">
        <w:rPr>
          <w:rFonts w:ascii="Times New Roman" w:hAnsi="Times New Roman"/>
          <w:i/>
        </w:rPr>
        <w:t>Estamos encaminhando, para vossa apreciação, o Projeto de Lei que estabelece as Diretrizes Orçamentárias – LDO, referente ao Exercício de 2024.</w:t>
      </w:r>
    </w:p>
    <w:p w:rsidR="00135340" w:rsidRPr="00135340" w:rsidRDefault="00135340" w:rsidP="00135340">
      <w:pPr>
        <w:ind w:firstLine="1418"/>
        <w:jc w:val="both"/>
        <w:rPr>
          <w:rFonts w:ascii="Times New Roman" w:hAnsi="Times New Roman"/>
          <w:i/>
        </w:rPr>
      </w:pPr>
      <w:r w:rsidRPr="00135340">
        <w:rPr>
          <w:rFonts w:ascii="Times New Roman" w:hAnsi="Times New Roman"/>
          <w:i/>
        </w:rPr>
        <w:t>Visando atender aos anseios da comunidade e continuar prestando serviços públicos de qualidade, a Lei de Diretrizes Orçamentárias – LDO é o instrumento legal constituído de um conjunto integrado de documentos que disciplinam as realizações das despesas na Gestão Pública.</w:t>
      </w:r>
    </w:p>
    <w:p w:rsidR="00135340" w:rsidRPr="00135340" w:rsidRDefault="00135340" w:rsidP="00135340">
      <w:pPr>
        <w:ind w:firstLine="1418"/>
        <w:jc w:val="both"/>
        <w:rPr>
          <w:rFonts w:ascii="Times New Roman" w:hAnsi="Times New Roman"/>
          <w:i/>
        </w:rPr>
      </w:pPr>
      <w:r w:rsidRPr="00135340">
        <w:rPr>
          <w:rFonts w:ascii="Times New Roman" w:hAnsi="Times New Roman"/>
          <w:i/>
        </w:rPr>
        <w:lastRenderedPageBreak/>
        <w:t>Esta Lei, que extrai do Plano Plurianual de Investimentos – PPA, as diretrizes e objetivos, seleciona as metas e prioridades para o Exercício de 2024, orientando a elaboração da Lei Orçamentária Anual – LOA para aquele Exercício.</w:t>
      </w:r>
    </w:p>
    <w:p w:rsidR="00135340" w:rsidRPr="00135340" w:rsidRDefault="00135340" w:rsidP="00135340">
      <w:pPr>
        <w:ind w:firstLine="1418"/>
        <w:jc w:val="both"/>
        <w:rPr>
          <w:rFonts w:ascii="Times New Roman" w:hAnsi="Times New Roman"/>
          <w:i/>
        </w:rPr>
      </w:pPr>
      <w:r w:rsidRPr="00135340">
        <w:rPr>
          <w:rFonts w:ascii="Times New Roman" w:hAnsi="Times New Roman"/>
          <w:i/>
        </w:rPr>
        <w:t>Sua importância ficou maior a partir da implantação da Lei de Responsabilidade Fiscal que impõe condições para a geração de novas despesas e a manutenção do equilíbrio orçamentário e financeiro.</w:t>
      </w:r>
    </w:p>
    <w:p w:rsidR="00135340" w:rsidRPr="00135340" w:rsidRDefault="00135340" w:rsidP="00177E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35340" w:rsidRDefault="00135340" w:rsidP="00177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77E4E" w:rsidRPr="00177E4E" w:rsidRDefault="00135340" w:rsidP="0017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 - </w:t>
      </w:r>
      <w:r w:rsidR="00177E4E"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ANALISE JURÍDICA</w:t>
      </w:r>
    </w:p>
    <w:p w:rsidR="00177E4E" w:rsidRPr="00177E4E" w:rsidRDefault="00177E4E" w:rsidP="0017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Primeiramente destaca-se que a lei de diretrizes orçamentárias tem a finalidade de nortear a elaboração dos orçamentos anuais, compreendidos aqui o orçamento fiscal, o orçamento de investimentos das empresas e o orçamento da seguridade social, de forma a adequá-los às diretrizes, objetivos e metas da administração pública, estabelecidas no plano plurianual.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à lei de diretrizes orçamentárias estabelecer as metas e prioridades da Administração Municipal, incluindo as despesas de capital para o exercício financeiro subsequente, orientar a elaboração da lei orçamentária anual e dispor sobre as alterações na legislação tributária local (Constituição Federal de 1988, art. 165, § 2º).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esteira do disposto no art. 4º, § 1º, da Lei de Responsabilidade Fiscal, conterá a lei de diretrizes orçamentárias um </w:t>
      </w:r>
      <w:r w:rsidRPr="00177E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Anexo de Metas Fiscais, 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onde serão estabelecidas as metas relativas a receitas, despesas, resultado primário, montante da dívida pública para os três exercícios seguintes, o que se encontra presente no projeto supracitado.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previsões de receitas e o estabelecimento dessas metas deverão ser feitos com rigor, sendo exigida a apresentação da metodologia e da memória de cálculo (</w:t>
      </w:r>
      <w:proofErr w:type="spellStart"/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12, 4º, §2º, II), o que também faz parte do presente projeto e seus anexos. O Tribunal de Contas do Estado e os sistemas de controle interno da Prefeitura e da Câmara de Vereadores são os fiscais do cumprimento das metas (art. 59).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177E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Anexo de Metas Fiscais 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do disposto no §1º do art. 4º deverá conter ainda, a avaliação do cumprimento das metas relativas ao exercício anterior; evolução do patrimônio líquido dos três últimos exercícios, destacando a origem e a aplicação dos recursos obtidos com a alienação dos ativos; avaliação da situação financeira e atuarial, finalmente, demonstrativo da estimativa e compensação da renúncia de receita e da margem de expansão das despesas obrigatórias de caráter continuado, sendo que o presente projeto apresenta as exigências citadas.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garantir o cumprimento das metas, a Lei de Responsabilidade Fiscal determina que a cada 02 (dois) meses se verifique se a realização da receita permitirá o alcance daquelas. Se não permitir, deverão ser realizadas limitações de empenho e movimentação financeira (corte de despesas), tanto pela Prefeitura quanto pela Câmara de Vereadores (art. 9º), estando presente no projeto nos artigos 15 e 16.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Deverá constar da lei de diretrizes orçamentárias, também, um </w:t>
      </w:r>
      <w:r w:rsidRPr="00177E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Anexo de Riscos Fiscais 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avaliando os passivos e riscos que possam afetar as finanças do município (art. 4º, § 3º). Nesse Anexo deverá ser informado o que se pretende fazer se esses riscos vierem a se concretizar, o que se verifica constar no projeto da LDO para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relação à iniciativa, o projeto versa sobre matéria de competência do Município em face do interesse local, encontrando amparo no artigo 30, inciso I da Constituição da República.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Trata-se de proposição de iniciativa privativa do Chefe do Poder Executivo Municipal, conforme dispõe o art. 30, inciso I da Constituição Federal e nos artigos 48, inciso XIV e 78, inciso I, da Lei Orgânica Municipal de Quatro Irmãos/RS.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relação ao prazo de encaminhamento, de acordo com o art.79, §8º, inciso II da Lei Orgânica Municipal, que estabelece:</w:t>
      </w:r>
    </w:p>
    <w:p w:rsidR="00177E4E" w:rsidRPr="00177E4E" w:rsidRDefault="00177E4E" w:rsidP="00177E4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79. Os projetos de lei relativos ao plano plurianual, as diretrizes orçamentárias e a proposta do orçamento anual serão </w:t>
      </w:r>
      <w:proofErr w:type="gramStart"/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apreciados</w:t>
      </w:r>
      <w:proofErr w:type="gramEnd"/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Câmara Municipal na forma do Regimento Interno, respeitando o que dispõe este artigo.</w:t>
      </w:r>
    </w:p>
    <w:p w:rsidR="00177E4E" w:rsidRPr="00177E4E" w:rsidRDefault="00177E4E" w:rsidP="00177E4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(...)</w:t>
      </w:r>
    </w:p>
    <w:p w:rsidR="00177E4E" w:rsidRPr="00177E4E" w:rsidRDefault="00177E4E" w:rsidP="00177E4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8º Os projetos de lei previstos neste artigo serão encaminhados pelo prefeito Municipal à Câmara Municipal de Vereadores e devolvidos para sanção nos prazos que seguem: </w:t>
      </w:r>
    </w:p>
    <w:p w:rsidR="00177E4E" w:rsidRPr="00177E4E" w:rsidRDefault="00177E4E" w:rsidP="00177E4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(...)</w:t>
      </w:r>
    </w:p>
    <w:p w:rsidR="00177E4E" w:rsidRPr="00177E4E" w:rsidRDefault="00177E4E" w:rsidP="00177E4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projeto de Lei de Diretrizes Orçamentárias será encaminhado até o dia 15 de setembro e devolvido para sanção até o dia 15 de outubro de cada ano;</w:t>
      </w:r>
    </w:p>
    <w:p w:rsidR="00177E4E" w:rsidRPr="00177E4E" w:rsidRDefault="00177E4E" w:rsidP="0017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Feita a análise da legislação municipal, verifica-se que o chefe do Executivo Municipal cumpriu o prazo para encaminhamento do projeto de Lei de Diretrizes Orçamentárias, haja vista que foi protocolado nesta Casa Legislativa no dia </w:t>
      </w:r>
      <w:r w:rsidR="00E309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E309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corrente ano.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Ainda, deve-se observar o prazo de votação, conforme o artigo supracitado, sendo que caberá aos Nobres Vereadores, a obrigação de deliberar e concluir a votação do Projeto nº 0</w:t>
      </w:r>
      <w:r w:rsidR="00E309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</w:t>
      </w:r>
      <w:r w:rsidR="00E309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antes do 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 de outubro de 2022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relação à audiência pública, está foi realizada, conforme ata arquivada nesta Casa Legislativa, com a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esença dos Vereadores, Comissões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servidores desta casa e população em geral.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tocante ao parecer contábil, </w:t>
      </w: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persistindo dúvidas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quanto a este aspecto, esta Assessora Jurídica recomenda aos parlamentares, em especial aos membros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Comiss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solicitem parecer ou orientação técnica junto ao setor contábil.</w:t>
      </w:r>
    </w:p>
    <w:p w:rsidR="00177E4E" w:rsidRPr="00177E4E" w:rsidRDefault="00177E4E" w:rsidP="00177E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Quanto à tramitação e votação, preliminarmente, com fundamento no artigo 1</w:t>
      </w:r>
      <w:r w:rsidR="00CC6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92 e 193 do Regimento Interno.</w:t>
      </w:r>
    </w:p>
    <w:p w:rsidR="00177E4E" w:rsidRPr="00177E4E" w:rsidRDefault="00177E4E" w:rsidP="00177E4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Salvo melhor juízo, entendo que o projeto de Lei, atende aos requisitos legais e constitucionais, estando apto a serem analisados pelos Nobres Edis, desde que em observância ao elencado neste parecer. </w:t>
      </w: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Ressalta-se que fica condicionado a consideração dos Vereadores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7E4E" w:rsidRPr="00177E4E" w:rsidRDefault="00177E4E" w:rsidP="00177E4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lastRenderedPageBreak/>
        <w:t>Diante do exposto, opino pela possibilidade jurídica de tramitação, discussão e votação do projeto de lei ora examinado.</w:t>
      </w:r>
    </w:p>
    <w:p w:rsidR="00177E4E" w:rsidRPr="00177E4E" w:rsidRDefault="00177E4E" w:rsidP="00177E4E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que tange ao mérito, a Assessoria Jurídica não irá se pronunciar, pois caberá tão somente aos vereadores no uso da função legislativa, verificar a viabilidade ou não da aprovação desta proposição, respeitando-se para tanto, as formalidades legais e regimentais.</w:t>
      </w:r>
    </w:p>
    <w:p w:rsidR="00177E4E" w:rsidRPr="00177E4E" w:rsidRDefault="00177E4E" w:rsidP="0017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E4E" w:rsidRPr="00177E4E" w:rsidRDefault="00177E4E" w:rsidP="00177E4E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 Irmãos,</w:t>
      </w:r>
      <w:r w:rsidR="00CC6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309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 de setembro</w:t>
      </w:r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</w:t>
      </w:r>
      <w:r w:rsidR="00E309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bookmarkStart w:id="0" w:name="_GoBack"/>
      <w:bookmarkEnd w:id="0"/>
      <w:r w:rsidRPr="00177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7E4E" w:rsidRPr="00177E4E" w:rsidRDefault="00177E4E" w:rsidP="0017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77E4E" w:rsidRPr="00177E4E" w:rsidRDefault="00177E4E" w:rsidP="0017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Rubieli </w:t>
      </w:r>
      <w:proofErr w:type="spellStart"/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Santin</w:t>
      </w:r>
      <w:proofErr w:type="spellEnd"/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Pereira</w:t>
      </w:r>
    </w:p>
    <w:p w:rsidR="00177E4E" w:rsidRPr="00177E4E" w:rsidRDefault="00177E4E" w:rsidP="0017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Assessora Jurídica Legislativa</w:t>
      </w:r>
    </w:p>
    <w:p w:rsidR="002D5A6D" w:rsidRPr="004557C9" w:rsidRDefault="002D5A6D" w:rsidP="00DB10D7">
      <w:pPr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D5A6D" w:rsidRPr="004557C9" w:rsidRDefault="00BD72AC" w:rsidP="00DB10D7">
      <w:pPr>
        <w:tabs>
          <w:tab w:val="left" w:pos="3491"/>
        </w:tabs>
        <w:spacing w:after="0" w:line="276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  <w:r w:rsidRPr="004557C9">
        <w:rPr>
          <w:rFonts w:ascii="Times New Roman" w:hAnsi="Times New Roman" w:cs="Times New Roman"/>
          <w:b/>
          <w:sz w:val="23"/>
          <w:szCs w:val="23"/>
        </w:rPr>
        <w:tab/>
      </w:r>
    </w:p>
    <w:p w:rsidR="00E10117" w:rsidRPr="004557C9" w:rsidRDefault="00E10117" w:rsidP="000A2F03">
      <w:pPr>
        <w:tabs>
          <w:tab w:val="left" w:pos="3491"/>
        </w:tabs>
        <w:spacing w:after="0" w:line="276" w:lineRule="auto"/>
        <w:rPr>
          <w:rFonts w:ascii="Times New Roman" w:hAnsi="Times New Roman" w:cs="Times New Roman"/>
          <w:b/>
          <w:sz w:val="23"/>
          <w:szCs w:val="23"/>
        </w:rPr>
      </w:pPr>
    </w:p>
    <w:p w:rsidR="004850C8" w:rsidRPr="004557C9" w:rsidRDefault="004850C8" w:rsidP="004557C9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4850C8" w:rsidRPr="004557C9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37" w:rsidRDefault="00247E37" w:rsidP="00556980">
      <w:pPr>
        <w:spacing w:after="0" w:line="240" w:lineRule="auto"/>
      </w:pPr>
      <w:r>
        <w:separator/>
      </w:r>
    </w:p>
  </w:endnote>
  <w:endnote w:type="continuationSeparator" w:id="0">
    <w:p w:rsidR="00247E37" w:rsidRDefault="00247E37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76C7" w:rsidRDefault="006376C7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096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0963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6980" w:rsidRDefault="00556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37" w:rsidRDefault="00247E37" w:rsidP="00556980">
      <w:pPr>
        <w:spacing w:after="0" w:line="240" w:lineRule="auto"/>
      </w:pPr>
      <w:r>
        <w:separator/>
      </w:r>
    </w:p>
  </w:footnote>
  <w:footnote w:type="continuationSeparator" w:id="0">
    <w:p w:rsidR="00247E37" w:rsidRDefault="00247E37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0F" w:rsidRDefault="00281B0F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243" wp14:editId="37A864AA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B0F" w:rsidRPr="000E2DD8" w:rsidRDefault="00281B0F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281B0F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281B0F" w:rsidRPr="000E2DD8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B1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281B0F" w:rsidRPr="000E2DD8" w:rsidRDefault="00281B0F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281B0F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281B0F" w:rsidRPr="000E2DD8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22A9CCE" wp14:editId="47CE7CE0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0F" w:rsidRDefault="00281B0F">
    <w:pPr>
      <w:pStyle w:val="Cabealho"/>
    </w:pPr>
  </w:p>
  <w:p w:rsidR="00281B0F" w:rsidRDefault="0028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8"/>
    <w:rsid w:val="00001B07"/>
    <w:rsid w:val="00006CE1"/>
    <w:rsid w:val="00027025"/>
    <w:rsid w:val="00046317"/>
    <w:rsid w:val="00060F7B"/>
    <w:rsid w:val="0007409A"/>
    <w:rsid w:val="00097040"/>
    <w:rsid w:val="000A2F03"/>
    <w:rsid w:val="000C7C9C"/>
    <w:rsid w:val="000E54BB"/>
    <w:rsid w:val="001033D8"/>
    <w:rsid w:val="0011146C"/>
    <w:rsid w:val="001133D0"/>
    <w:rsid w:val="00115163"/>
    <w:rsid w:val="00135340"/>
    <w:rsid w:val="00137D79"/>
    <w:rsid w:val="001511AD"/>
    <w:rsid w:val="00177E4E"/>
    <w:rsid w:val="0018560A"/>
    <w:rsid w:val="001937BE"/>
    <w:rsid w:val="00195F03"/>
    <w:rsid w:val="001D65BD"/>
    <w:rsid w:val="00204DFC"/>
    <w:rsid w:val="00247E37"/>
    <w:rsid w:val="00251EDE"/>
    <w:rsid w:val="00281B0F"/>
    <w:rsid w:val="00290FF2"/>
    <w:rsid w:val="002A31ED"/>
    <w:rsid w:val="002B1CE4"/>
    <w:rsid w:val="002C2B3F"/>
    <w:rsid w:val="002D566F"/>
    <w:rsid w:val="002D5A6D"/>
    <w:rsid w:val="002E6CB8"/>
    <w:rsid w:val="002F57D4"/>
    <w:rsid w:val="0031689E"/>
    <w:rsid w:val="00327876"/>
    <w:rsid w:val="0034628E"/>
    <w:rsid w:val="00347DFD"/>
    <w:rsid w:val="00374DE2"/>
    <w:rsid w:val="00386FB2"/>
    <w:rsid w:val="003A30F6"/>
    <w:rsid w:val="003A5252"/>
    <w:rsid w:val="003C12D2"/>
    <w:rsid w:val="003C66F0"/>
    <w:rsid w:val="003E2CBB"/>
    <w:rsid w:val="003E4A75"/>
    <w:rsid w:val="00416974"/>
    <w:rsid w:val="0042227D"/>
    <w:rsid w:val="00424C8F"/>
    <w:rsid w:val="00436146"/>
    <w:rsid w:val="004557C9"/>
    <w:rsid w:val="004563DD"/>
    <w:rsid w:val="00467925"/>
    <w:rsid w:val="004850C8"/>
    <w:rsid w:val="00502B51"/>
    <w:rsid w:val="00506644"/>
    <w:rsid w:val="00513180"/>
    <w:rsid w:val="00523974"/>
    <w:rsid w:val="00556980"/>
    <w:rsid w:val="005A3649"/>
    <w:rsid w:val="005E7561"/>
    <w:rsid w:val="005F7FC0"/>
    <w:rsid w:val="00614D7F"/>
    <w:rsid w:val="006376C7"/>
    <w:rsid w:val="00654D5F"/>
    <w:rsid w:val="00670379"/>
    <w:rsid w:val="00670E3F"/>
    <w:rsid w:val="006726EF"/>
    <w:rsid w:val="00675205"/>
    <w:rsid w:val="00693097"/>
    <w:rsid w:val="006E7D24"/>
    <w:rsid w:val="007015DC"/>
    <w:rsid w:val="00703865"/>
    <w:rsid w:val="00713E8A"/>
    <w:rsid w:val="00775AF9"/>
    <w:rsid w:val="0079126A"/>
    <w:rsid w:val="007D10AA"/>
    <w:rsid w:val="007F7373"/>
    <w:rsid w:val="00833A6E"/>
    <w:rsid w:val="008636CB"/>
    <w:rsid w:val="008923CE"/>
    <w:rsid w:val="008D4D25"/>
    <w:rsid w:val="008E0876"/>
    <w:rsid w:val="008E2FBC"/>
    <w:rsid w:val="00912984"/>
    <w:rsid w:val="009320C8"/>
    <w:rsid w:val="00974FBB"/>
    <w:rsid w:val="00991DD7"/>
    <w:rsid w:val="00995190"/>
    <w:rsid w:val="009B2BCC"/>
    <w:rsid w:val="009B59F6"/>
    <w:rsid w:val="009C7BE2"/>
    <w:rsid w:val="00A00065"/>
    <w:rsid w:val="00A0726E"/>
    <w:rsid w:val="00A15B6D"/>
    <w:rsid w:val="00A44C90"/>
    <w:rsid w:val="00A5114F"/>
    <w:rsid w:val="00A82765"/>
    <w:rsid w:val="00A94CA9"/>
    <w:rsid w:val="00AA4E84"/>
    <w:rsid w:val="00AB4DE3"/>
    <w:rsid w:val="00B670CE"/>
    <w:rsid w:val="00B721B5"/>
    <w:rsid w:val="00B8283B"/>
    <w:rsid w:val="00B966BE"/>
    <w:rsid w:val="00BD52C6"/>
    <w:rsid w:val="00BD72AC"/>
    <w:rsid w:val="00C23AD4"/>
    <w:rsid w:val="00C50DF6"/>
    <w:rsid w:val="00C63820"/>
    <w:rsid w:val="00C650F9"/>
    <w:rsid w:val="00C7398A"/>
    <w:rsid w:val="00CC6E38"/>
    <w:rsid w:val="00CF5160"/>
    <w:rsid w:val="00CF5299"/>
    <w:rsid w:val="00D13A9B"/>
    <w:rsid w:val="00D20C55"/>
    <w:rsid w:val="00D418CE"/>
    <w:rsid w:val="00D731A1"/>
    <w:rsid w:val="00D8299C"/>
    <w:rsid w:val="00D82BA1"/>
    <w:rsid w:val="00D95C72"/>
    <w:rsid w:val="00DA02D9"/>
    <w:rsid w:val="00DB10D7"/>
    <w:rsid w:val="00DB35BC"/>
    <w:rsid w:val="00DD68D0"/>
    <w:rsid w:val="00DE22C0"/>
    <w:rsid w:val="00E06F16"/>
    <w:rsid w:val="00E10117"/>
    <w:rsid w:val="00E30963"/>
    <w:rsid w:val="00E33709"/>
    <w:rsid w:val="00E54BDC"/>
    <w:rsid w:val="00E663DE"/>
    <w:rsid w:val="00E71DAC"/>
    <w:rsid w:val="00E74D3E"/>
    <w:rsid w:val="00E91310"/>
    <w:rsid w:val="00E943FE"/>
    <w:rsid w:val="00EC1994"/>
    <w:rsid w:val="00F06D3B"/>
    <w:rsid w:val="00F12F76"/>
    <w:rsid w:val="00F25D78"/>
    <w:rsid w:val="00F60F57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2F655"/>
  <w15:docId w15:val="{36D630D9-E3F6-4DD9-B6C5-2BAC6AF7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D83E-8482-410D-81F3-2EF07D22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1326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rubi.pereira@hotmail.com</cp:lastModifiedBy>
  <cp:revision>3</cp:revision>
  <cp:lastPrinted>2022-08-02T17:52:00Z</cp:lastPrinted>
  <dcterms:created xsi:type="dcterms:W3CDTF">2023-09-18T19:05:00Z</dcterms:created>
  <dcterms:modified xsi:type="dcterms:W3CDTF">2023-09-18T19:22:00Z</dcterms:modified>
</cp:coreProperties>
</file>